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7C" w:rsidRPr="0005328E" w:rsidRDefault="008C227C" w:rsidP="008C227C">
      <w:pPr>
        <w:tabs>
          <w:tab w:val="left" w:pos="6585"/>
        </w:tabs>
        <w:jc w:val="center"/>
        <w:rPr>
          <w:rFonts w:cs="Tahoma"/>
          <w:b/>
          <w:szCs w:val="20"/>
        </w:rPr>
      </w:pPr>
      <w:bookmarkStart w:id="0" w:name="_GoBack"/>
      <w:r w:rsidRPr="0005328E">
        <w:rPr>
          <w:rFonts w:cs="Tahoma"/>
          <w:b/>
          <w:szCs w:val="20"/>
        </w:rPr>
        <w:t>Информация о ценах на горячую воду в ценовой зоне теплоснабжения город Новочебоксарск Чувашской Республики, поставляемую потребителям филиала «Марий Эл и Чувашии»</w:t>
      </w:r>
      <w:bookmarkEnd w:id="0"/>
      <w:r w:rsidRPr="0005328E">
        <w:rPr>
          <w:rFonts w:cs="Tahoma"/>
          <w:b/>
          <w:szCs w:val="20"/>
        </w:rPr>
        <w:t>, на период с 01.07.2021 по 31.12.2021 года (руб./</w:t>
      </w:r>
      <w:proofErr w:type="spellStart"/>
      <w:proofErr w:type="gramStart"/>
      <w:r w:rsidRPr="0005328E">
        <w:rPr>
          <w:rFonts w:cs="Tahoma"/>
          <w:b/>
          <w:szCs w:val="20"/>
        </w:rPr>
        <w:t>куб.м</w:t>
      </w:r>
      <w:proofErr w:type="spellEnd"/>
      <w:proofErr w:type="gramEnd"/>
      <w:r w:rsidRPr="0005328E">
        <w:rPr>
          <w:rFonts w:cs="Tahoma"/>
          <w:b/>
          <w:szCs w:val="20"/>
        </w:rPr>
        <w:t>)</w:t>
      </w:r>
    </w:p>
    <w:p w:rsidR="008C227C" w:rsidRPr="0005328E" w:rsidRDefault="008C227C" w:rsidP="008C227C">
      <w:pPr>
        <w:tabs>
          <w:tab w:val="left" w:pos="7965"/>
        </w:tabs>
        <w:jc w:val="center"/>
        <w:rPr>
          <w:rFonts w:cs="Tahoma"/>
          <w:szCs w:val="20"/>
        </w:rPr>
      </w:pPr>
    </w:p>
    <w:p w:rsidR="008C227C" w:rsidRPr="008F7E32" w:rsidRDefault="008C227C" w:rsidP="008C227C">
      <w:pPr>
        <w:tabs>
          <w:tab w:val="left" w:pos="10381"/>
        </w:tabs>
        <w:jc w:val="both"/>
        <w:rPr>
          <w:rFonts w:cs="Tahoma"/>
          <w:sz w:val="16"/>
          <w:szCs w:val="16"/>
        </w:rPr>
      </w:pPr>
    </w:p>
    <w:p w:rsidR="008C227C" w:rsidRPr="009C3FEE" w:rsidRDefault="008C227C" w:rsidP="008C227C">
      <w:pPr>
        <w:ind w:firstLine="708"/>
        <w:jc w:val="both"/>
        <w:rPr>
          <w:rFonts w:cs="Tahoma"/>
          <w:szCs w:val="20"/>
          <w:lang w:eastAsia="en-US"/>
        </w:rPr>
      </w:pPr>
      <w:r w:rsidRPr="009C3FEE">
        <w:rPr>
          <w:rFonts w:cs="Tahoma"/>
          <w:szCs w:val="20"/>
          <w:lang w:eastAsia="en-US"/>
        </w:rPr>
        <w:t xml:space="preserve">Цены на горячую воду установлены </w:t>
      </w:r>
      <w:r w:rsidRPr="00807E9B">
        <w:rPr>
          <w:rFonts w:cs="Tahoma"/>
          <w:szCs w:val="20"/>
          <w:lang w:eastAsia="en-US"/>
        </w:rPr>
        <w:t xml:space="preserve">постановлением </w:t>
      </w:r>
      <w:r>
        <w:rPr>
          <w:rFonts w:cs="Tahoma"/>
          <w:szCs w:val="20"/>
          <w:lang w:eastAsia="en-US"/>
        </w:rPr>
        <w:t>Г</w:t>
      </w:r>
      <w:r w:rsidRPr="00807E9B">
        <w:rPr>
          <w:rFonts w:cs="Tahoma"/>
          <w:szCs w:val="20"/>
          <w:lang w:eastAsia="en-US"/>
        </w:rPr>
        <w:t xml:space="preserve">осударственной службы Чувашской Республики по конкурентной политике и тарифам </w:t>
      </w:r>
      <w:r w:rsidRPr="009C3FEE">
        <w:rPr>
          <w:rFonts w:cs="Tahoma"/>
          <w:szCs w:val="20"/>
          <w:lang w:eastAsia="en-US"/>
        </w:rPr>
        <w:t xml:space="preserve">от </w:t>
      </w:r>
      <w:r>
        <w:rPr>
          <w:rFonts w:cs="Tahoma"/>
          <w:szCs w:val="20"/>
          <w:lang w:eastAsia="en-US"/>
        </w:rPr>
        <w:t>21</w:t>
      </w:r>
      <w:r w:rsidRPr="009C3FEE">
        <w:rPr>
          <w:rFonts w:cs="Tahoma"/>
          <w:szCs w:val="20"/>
          <w:lang w:eastAsia="en-US"/>
        </w:rPr>
        <w:t>.06.2021 №</w:t>
      </w:r>
      <w:r>
        <w:rPr>
          <w:rFonts w:cs="Tahoma"/>
          <w:szCs w:val="20"/>
          <w:lang w:eastAsia="en-US"/>
        </w:rPr>
        <w:t xml:space="preserve"> 14-8/</w:t>
      </w:r>
      <w:proofErr w:type="spellStart"/>
      <w:r>
        <w:rPr>
          <w:rFonts w:cs="Tahoma"/>
          <w:szCs w:val="20"/>
          <w:lang w:eastAsia="en-US"/>
        </w:rPr>
        <w:t>гв</w:t>
      </w:r>
      <w:proofErr w:type="spellEnd"/>
      <w:r w:rsidRPr="009C3FEE">
        <w:rPr>
          <w:rFonts w:cs="Tahoma"/>
          <w:szCs w:val="20"/>
          <w:lang w:eastAsia="en-US"/>
        </w:rPr>
        <w:t xml:space="preserve">, где компонент на </w:t>
      </w:r>
      <w:r>
        <w:rPr>
          <w:rFonts w:cs="Tahoma"/>
          <w:szCs w:val="20"/>
          <w:lang w:eastAsia="en-US"/>
        </w:rPr>
        <w:t xml:space="preserve">теплоноситель (холодную воду) </w:t>
      </w:r>
      <w:r w:rsidRPr="009C3FEE">
        <w:rPr>
          <w:rFonts w:cs="Tahoma"/>
          <w:szCs w:val="20"/>
          <w:lang w:eastAsia="en-US"/>
        </w:rPr>
        <w:t xml:space="preserve">соответствует тарифу, установленному </w:t>
      </w:r>
      <w:r w:rsidRPr="00807E9B">
        <w:rPr>
          <w:rFonts w:cs="Tahoma"/>
          <w:szCs w:val="20"/>
          <w:lang w:eastAsia="en-US"/>
        </w:rPr>
        <w:t xml:space="preserve">постановлением Государственной службы Чувашской Республики по конкурентной политике и тарифам </w:t>
      </w:r>
      <w:r w:rsidRPr="00070C2D">
        <w:rPr>
          <w:rFonts w:cs="Tahoma"/>
          <w:szCs w:val="20"/>
          <w:lang w:eastAsia="en-US"/>
        </w:rPr>
        <w:t>от 15.12.2020 № 83-26/т «О внесении изменений в постановление Государственной службы Чувашской Республики по конкурентной политике и тарифам от 14.12.2018 №134-32/т»</w:t>
      </w:r>
      <w:r w:rsidRPr="009C3FEE">
        <w:rPr>
          <w:rFonts w:cs="Tahoma"/>
          <w:szCs w:val="20"/>
          <w:lang w:eastAsia="en-US"/>
        </w:rPr>
        <w:t xml:space="preserve">, а компонент на тепловую энергию соответствует числовому значению равным цене на тепловую энергию (мощность), определенной соглашением сторон договора теплоснабжения, но не выше предельного уровня цены на тепловую энергию (мощность) утвержденного </w:t>
      </w:r>
      <w:r w:rsidRPr="00807E9B">
        <w:rPr>
          <w:rFonts w:cs="Tahoma"/>
          <w:szCs w:val="20"/>
          <w:lang w:eastAsia="en-US"/>
        </w:rPr>
        <w:t xml:space="preserve">постановлением Государственной службы Чувашской Республики по конкурентной политике и тарифам </w:t>
      </w:r>
      <w:r w:rsidRPr="009C3FEE">
        <w:rPr>
          <w:rFonts w:cs="Tahoma"/>
          <w:szCs w:val="20"/>
          <w:lang w:eastAsia="en-US"/>
        </w:rPr>
        <w:t>от 18.06.2021 №</w:t>
      </w:r>
      <w:r>
        <w:rPr>
          <w:rFonts w:cs="Tahoma"/>
          <w:szCs w:val="20"/>
          <w:lang w:eastAsia="en-US"/>
        </w:rPr>
        <w:t xml:space="preserve"> 10-8/т</w:t>
      </w:r>
      <w:r w:rsidRPr="009C3FEE">
        <w:rPr>
          <w:rFonts w:cs="Tahoma"/>
          <w:szCs w:val="20"/>
          <w:lang w:eastAsia="en-US"/>
        </w:rPr>
        <w:t xml:space="preserve"> на соответствующий период.</w:t>
      </w:r>
    </w:p>
    <w:p w:rsidR="008C227C" w:rsidRPr="009C3FEE" w:rsidRDefault="008C227C" w:rsidP="008C227C">
      <w:pPr>
        <w:ind w:firstLine="708"/>
        <w:jc w:val="both"/>
        <w:rPr>
          <w:rFonts w:cs="Tahoma"/>
          <w:szCs w:val="20"/>
          <w:lang w:eastAsia="en-US"/>
        </w:rPr>
      </w:pPr>
      <w:r w:rsidRPr="009C3FEE">
        <w:rPr>
          <w:rFonts w:cs="Tahoma"/>
          <w:szCs w:val="20"/>
          <w:lang w:eastAsia="en-US"/>
        </w:rPr>
        <w:t>Цена на тепловую энергию определяется соглашением сторон договора теплоснабжения с учетом Порядка определения цен на тепловую энергию (мощность) по категориям потребителей, определенных в Стандартах качества обслуживания единой теплоснабжающей организацией ПАО «Т Плюс».</w:t>
      </w:r>
    </w:p>
    <w:p w:rsidR="008C227C" w:rsidRPr="009C3FEE" w:rsidRDefault="008C227C" w:rsidP="008C227C">
      <w:pPr>
        <w:ind w:firstLine="708"/>
        <w:jc w:val="both"/>
        <w:rPr>
          <w:rFonts w:cs="Tahoma"/>
          <w:szCs w:val="20"/>
          <w:lang w:eastAsia="en-US"/>
        </w:rPr>
      </w:pPr>
      <w:r w:rsidRPr="009C3FEE">
        <w:rPr>
          <w:rFonts w:cs="Tahoma"/>
          <w:szCs w:val="20"/>
          <w:lang w:eastAsia="en-US"/>
        </w:rPr>
        <w:t>Цены на горячую воду с учетом числового значения компонента на тепловую энергию, определенного по соглашению сторон договора теплоснабжения с учетом Порядка определения цен на тепловую энергию (мощность) по категориям потребителей, установленного в стандартах качества обслуживания единой теплоснабжающей организацией ПАО «Т Плюс», представлены в таблице:</w:t>
      </w:r>
    </w:p>
    <w:p w:rsidR="008C227C" w:rsidRDefault="008C227C" w:rsidP="008C227C">
      <w:pPr>
        <w:tabs>
          <w:tab w:val="left" w:pos="10381"/>
        </w:tabs>
        <w:jc w:val="both"/>
        <w:rPr>
          <w:rFonts w:cs="Tahoma"/>
          <w:sz w:val="16"/>
          <w:szCs w:val="16"/>
        </w:rPr>
      </w:pPr>
      <w:r w:rsidRPr="008F7E32">
        <w:rPr>
          <w:rFonts w:cs="Tahoma"/>
          <w:sz w:val="16"/>
          <w:szCs w:val="16"/>
        </w:rPr>
        <w:t xml:space="preserve"> </w:t>
      </w:r>
    </w:p>
    <w:p w:rsidR="008C227C" w:rsidRDefault="008C227C" w:rsidP="008C227C">
      <w:pPr>
        <w:tabs>
          <w:tab w:val="left" w:pos="10381"/>
        </w:tabs>
        <w:jc w:val="both"/>
        <w:rPr>
          <w:rFonts w:cs="Tahoma"/>
          <w:sz w:val="16"/>
          <w:szCs w:val="16"/>
        </w:rPr>
      </w:pPr>
    </w:p>
    <w:p w:rsidR="008C227C" w:rsidRDefault="008C227C" w:rsidP="008C227C">
      <w:pPr>
        <w:jc w:val="center"/>
        <w:outlineLvl w:val="0"/>
        <w:rPr>
          <w:rFonts w:cs="Tahoma"/>
          <w:caps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7"/>
        <w:gridCol w:w="2531"/>
        <w:gridCol w:w="2522"/>
        <w:gridCol w:w="2550"/>
      </w:tblGrid>
      <w:tr w:rsidR="008C227C" w:rsidRPr="009F2F4C" w:rsidTr="00877CA9">
        <w:tc>
          <w:tcPr>
            <w:tcW w:w="7508" w:type="dxa"/>
            <w:vAlign w:val="center"/>
          </w:tcPr>
          <w:p w:rsidR="008C227C" w:rsidRPr="009F2F4C" w:rsidRDefault="008C227C" w:rsidP="00877CA9">
            <w:pPr>
              <w:jc w:val="center"/>
              <w:outlineLvl w:val="0"/>
              <w:rPr>
                <w:rFonts w:cs="Tahoma"/>
                <w:caps/>
                <w:szCs w:val="20"/>
              </w:rPr>
            </w:pPr>
            <w:r>
              <w:rPr>
                <w:rFonts w:cs="Tahoma"/>
                <w:caps/>
                <w:szCs w:val="20"/>
              </w:rPr>
              <w:t>НАИМЕНОВАНИЕ</w:t>
            </w:r>
          </w:p>
        </w:tc>
        <w:tc>
          <w:tcPr>
            <w:tcW w:w="2615" w:type="dxa"/>
            <w:vAlign w:val="center"/>
          </w:tcPr>
          <w:p w:rsidR="008C227C" w:rsidRPr="009F2F4C" w:rsidRDefault="008C227C" w:rsidP="00877CA9">
            <w:pPr>
              <w:jc w:val="center"/>
              <w:outlineLvl w:val="0"/>
              <w:rPr>
                <w:rFonts w:cs="Tahoma"/>
                <w:caps/>
                <w:szCs w:val="20"/>
              </w:rPr>
            </w:pPr>
            <w:r w:rsidRPr="009F2F4C">
              <w:rPr>
                <w:rFonts w:cs="Tahoma"/>
                <w:b/>
                <w:bCs/>
                <w:color w:val="000000"/>
                <w:szCs w:val="20"/>
              </w:rPr>
              <w:t>Компоненты: Тепловая энергия (руб./Гкал.), Теплоноситель (руб./</w:t>
            </w:r>
            <w:proofErr w:type="spellStart"/>
            <w:r w:rsidRPr="009F2F4C">
              <w:rPr>
                <w:rFonts w:cs="Tahoma"/>
                <w:b/>
                <w:bCs/>
                <w:color w:val="000000"/>
                <w:szCs w:val="20"/>
              </w:rPr>
              <w:t>куб.м</w:t>
            </w:r>
            <w:proofErr w:type="spellEnd"/>
            <w:r w:rsidRPr="009F2F4C">
              <w:rPr>
                <w:rFonts w:cs="Tahoma"/>
                <w:b/>
                <w:bCs/>
                <w:color w:val="000000"/>
                <w:szCs w:val="20"/>
              </w:rPr>
              <w:t>)</w:t>
            </w:r>
          </w:p>
        </w:tc>
        <w:tc>
          <w:tcPr>
            <w:tcW w:w="2615" w:type="dxa"/>
            <w:vAlign w:val="center"/>
          </w:tcPr>
          <w:p w:rsidR="008C227C" w:rsidRPr="009F2F4C" w:rsidRDefault="008C227C" w:rsidP="00877CA9">
            <w:pPr>
              <w:jc w:val="center"/>
              <w:outlineLvl w:val="0"/>
              <w:rPr>
                <w:rFonts w:cs="Tahoma"/>
                <w:caps/>
                <w:szCs w:val="20"/>
              </w:rPr>
            </w:pPr>
            <w:r w:rsidRPr="009F2F4C">
              <w:rPr>
                <w:rFonts w:cs="Tahoma"/>
                <w:szCs w:val="20"/>
              </w:rPr>
              <w:t>1 (потребител</w:t>
            </w:r>
            <w:r>
              <w:rPr>
                <w:rFonts w:cs="Tahoma"/>
                <w:szCs w:val="20"/>
              </w:rPr>
              <w:t>и</w:t>
            </w:r>
            <w:r w:rsidRPr="009F2F4C">
              <w:rPr>
                <w:rFonts w:cs="Tahoma"/>
                <w:szCs w:val="20"/>
              </w:rPr>
              <w:t xml:space="preserve"> филиала «Марий Эл и Чувашии» ПАО «Т Плюс» г. Новочебоксарск получающи</w:t>
            </w:r>
            <w:r>
              <w:rPr>
                <w:rFonts w:cs="Tahoma"/>
                <w:szCs w:val="20"/>
              </w:rPr>
              <w:t>е</w:t>
            </w:r>
            <w:r w:rsidRPr="009F2F4C">
              <w:rPr>
                <w:rFonts w:cs="Tahoma"/>
                <w:szCs w:val="20"/>
              </w:rPr>
              <w:t xml:space="preserve"> тепловую энергию по магистральным сетям ПАО «Т Плюс»)</w:t>
            </w:r>
          </w:p>
        </w:tc>
        <w:tc>
          <w:tcPr>
            <w:tcW w:w="2615" w:type="dxa"/>
            <w:vAlign w:val="center"/>
          </w:tcPr>
          <w:p w:rsidR="008C227C" w:rsidRPr="009F2F4C" w:rsidRDefault="008C227C" w:rsidP="00877CA9">
            <w:pPr>
              <w:jc w:val="center"/>
              <w:outlineLvl w:val="0"/>
              <w:rPr>
                <w:rFonts w:cs="Tahoma"/>
                <w:caps/>
                <w:szCs w:val="20"/>
              </w:rPr>
            </w:pPr>
            <w:r w:rsidRPr="009F2F4C">
              <w:rPr>
                <w:rFonts w:cs="Tahoma"/>
                <w:szCs w:val="20"/>
              </w:rPr>
              <w:t>1 (потребители г. Новочебоксарск, подключенные к сетям ООО «</w:t>
            </w:r>
            <w:proofErr w:type="spellStart"/>
            <w:r w:rsidRPr="009F2F4C">
              <w:rPr>
                <w:rFonts w:cs="Tahoma"/>
                <w:szCs w:val="20"/>
              </w:rPr>
              <w:t>Энергосервис</w:t>
            </w:r>
            <w:proofErr w:type="spellEnd"/>
            <w:r w:rsidRPr="009F2F4C">
              <w:rPr>
                <w:rFonts w:cs="Tahoma"/>
                <w:szCs w:val="20"/>
              </w:rPr>
              <w:t>», МУП «КС города Новочебоксарска», ООО «Т</w:t>
            </w:r>
            <w:r>
              <w:rPr>
                <w:rFonts w:cs="Tahoma"/>
                <w:szCs w:val="20"/>
              </w:rPr>
              <w:t>-</w:t>
            </w:r>
            <w:proofErr w:type="spellStart"/>
            <w:r w:rsidRPr="009F2F4C">
              <w:rPr>
                <w:rFonts w:cs="Tahoma"/>
                <w:szCs w:val="20"/>
              </w:rPr>
              <w:t>Энерго</w:t>
            </w:r>
            <w:proofErr w:type="spellEnd"/>
            <w:r w:rsidRPr="009F2F4C">
              <w:rPr>
                <w:rFonts w:cs="Tahoma"/>
                <w:szCs w:val="20"/>
              </w:rPr>
              <w:t>»)</w:t>
            </w:r>
          </w:p>
        </w:tc>
      </w:tr>
      <w:tr w:rsidR="008C227C" w:rsidRPr="009F2F4C" w:rsidTr="00877CA9">
        <w:trPr>
          <w:trHeight w:val="401"/>
        </w:trPr>
        <w:tc>
          <w:tcPr>
            <w:tcW w:w="7508" w:type="dxa"/>
            <w:vMerge w:val="restart"/>
            <w:vAlign w:val="center"/>
          </w:tcPr>
          <w:p w:rsidR="008C227C" w:rsidRPr="009F2F4C" w:rsidRDefault="008C227C" w:rsidP="00877CA9">
            <w:pPr>
              <w:outlineLvl w:val="0"/>
              <w:rPr>
                <w:rFonts w:cs="Tahoma"/>
                <w:caps/>
                <w:szCs w:val="20"/>
              </w:rPr>
            </w:pPr>
            <w:r w:rsidRPr="009F2F4C">
              <w:rPr>
                <w:rFonts w:cs="Tahoma"/>
                <w:szCs w:val="20"/>
              </w:rPr>
              <w:t>Население и потребители, приравненные к категории население, с учетом НДС</w:t>
            </w:r>
          </w:p>
        </w:tc>
        <w:tc>
          <w:tcPr>
            <w:tcW w:w="2615" w:type="dxa"/>
            <w:vAlign w:val="center"/>
          </w:tcPr>
          <w:p w:rsidR="008C227C" w:rsidRPr="009F2F4C" w:rsidRDefault="008C227C" w:rsidP="00877CA9">
            <w:pPr>
              <w:jc w:val="center"/>
              <w:outlineLvl w:val="0"/>
              <w:rPr>
                <w:rFonts w:cs="Tahoma"/>
                <w:caps/>
                <w:szCs w:val="20"/>
              </w:rPr>
            </w:pPr>
            <w:r w:rsidRPr="009F2F4C">
              <w:rPr>
                <w:rFonts w:cs="Tahoma"/>
                <w:szCs w:val="20"/>
              </w:rPr>
              <w:t>Тепловая энергия</w:t>
            </w:r>
          </w:p>
        </w:tc>
        <w:tc>
          <w:tcPr>
            <w:tcW w:w="2615" w:type="dxa"/>
            <w:vAlign w:val="center"/>
          </w:tcPr>
          <w:p w:rsidR="008C227C" w:rsidRPr="009F2F4C" w:rsidRDefault="008C227C" w:rsidP="00877CA9">
            <w:pPr>
              <w:jc w:val="center"/>
              <w:outlineLvl w:val="0"/>
              <w:rPr>
                <w:rFonts w:cs="Tahoma"/>
                <w:caps/>
                <w:szCs w:val="20"/>
              </w:rPr>
            </w:pPr>
            <w:r w:rsidRPr="009C3FEE">
              <w:rPr>
                <w:rFonts w:cs="Tahoma"/>
                <w:color w:val="000000"/>
                <w:szCs w:val="20"/>
              </w:rPr>
              <w:t>1 211,82</w:t>
            </w:r>
          </w:p>
        </w:tc>
        <w:tc>
          <w:tcPr>
            <w:tcW w:w="2615" w:type="dxa"/>
            <w:vAlign w:val="center"/>
          </w:tcPr>
          <w:p w:rsidR="008C227C" w:rsidRPr="009F2F4C" w:rsidRDefault="008C227C" w:rsidP="00877CA9">
            <w:pPr>
              <w:jc w:val="center"/>
              <w:outlineLvl w:val="0"/>
              <w:rPr>
                <w:rFonts w:cs="Tahoma"/>
                <w:caps/>
                <w:szCs w:val="20"/>
              </w:rPr>
            </w:pPr>
            <w:r w:rsidRPr="009C3FEE">
              <w:rPr>
                <w:rFonts w:cs="Tahoma"/>
                <w:color w:val="000000"/>
                <w:szCs w:val="20"/>
              </w:rPr>
              <w:t>1 634,00</w:t>
            </w:r>
          </w:p>
        </w:tc>
      </w:tr>
      <w:tr w:rsidR="008C227C" w:rsidRPr="009F2F4C" w:rsidTr="00877CA9">
        <w:trPr>
          <w:trHeight w:val="408"/>
        </w:trPr>
        <w:tc>
          <w:tcPr>
            <w:tcW w:w="7508" w:type="dxa"/>
            <w:vMerge/>
            <w:vAlign w:val="center"/>
          </w:tcPr>
          <w:p w:rsidR="008C227C" w:rsidRPr="009F2F4C" w:rsidRDefault="008C227C" w:rsidP="00877CA9">
            <w:pPr>
              <w:outlineLvl w:val="0"/>
              <w:rPr>
                <w:rFonts w:cs="Tahoma"/>
                <w:szCs w:val="20"/>
              </w:rPr>
            </w:pPr>
          </w:p>
        </w:tc>
        <w:tc>
          <w:tcPr>
            <w:tcW w:w="2615" w:type="dxa"/>
            <w:vAlign w:val="center"/>
          </w:tcPr>
          <w:p w:rsidR="008C227C" w:rsidRPr="009F2F4C" w:rsidRDefault="008C227C" w:rsidP="00877CA9">
            <w:pPr>
              <w:jc w:val="center"/>
              <w:outlineLvl w:val="0"/>
              <w:rPr>
                <w:rFonts w:cs="Tahoma"/>
                <w:caps/>
                <w:szCs w:val="20"/>
              </w:rPr>
            </w:pPr>
            <w:r w:rsidRPr="009F2F4C">
              <w:rPr>
                <w:rFonts w:cs="Tahoma"/>
                <w:szCs w:val="20"/>
              </w:rPr>
              <w:t>Теплоноситель</w:t>
            </w:r>
          </w:p>
        </w:tc>
        <w:tc>
          <w:tcPr>
            <w:tcW w:w="2615" w:type="dxa"/>
            <w:vAlign w:val="center"/>
          </w:tcPr>
          <w:p w:rsidR="008C227C" w:rsidRPr="009F2F4C" w:rsidRDefault="008C227C" w:rsidP="00877CA9">
            <w:pPr>
              <w:jc w:val="center"/>
              <w:outlineLvl w:val="0"/>
              <w:rPr>
                <w:rFonts w:cs="Tahoma"/>
                <w:caps/>
                <w:szCs w:val="20"/>
              </w:rPr>
            </w:pPr>
            <w:r w:rsidRPr="009C3FEE">
              <w:rPr>
                <w:rFonts w:cs="Tahoma"/>
                <w:color w:val="000000"/>
                <w:szCs w:val="20"/>
              </w:rPr>
              <w:t>34,63</w:t>
            </w:r>
          </w:p>
        </w:tc>
        <w:tc>
          <w:tcPr>
            <w:tcW w:w="2615" w:type="dxa"/>
            <w:vAlign w:val="center"/>
          </w:tcPr>
          <w:p w:rsidR="008C227C" w:rsidRPr="009F2F4C" w:rsidRDefault="008C227C" w:rsidP="00877CA9">
            <w:pPr>
              <w:jc w:val="center"/>
              <w:outlineLvl w:val="0"/>
              <w:rPr>
                <w:rFonts w:cs="Tahoma"/>
                <w:caps/>
                <w:szCs w:val="20"/>
              </w:rPr>
            </w:pPr>
            <w:r w:rsidRPr="009C3FEE">
              <w:rPr>
                <w:rFonts w:cs="Tahoma"/>
                <w:color w:val="000000"/>
                <w:szCs w:val="20"/>
              </w:rPr>
              <w:t>34,63</w:t>
            </w:r>
          </w:p>
        </w:tc>
      </w:tr>
      <w:tr w:rsidR="008C227C" w:rsidRPr="009F2F4C" w:rsidTr="00877CA9">
        <w:trPr>
          <w:trHeight w:val="414"/>
        </w:trPr>
        <w:tc>
          <w:tcPr>
            <w:tcW w:w="7508" w:type="dxa"/>
            <w:vMerge w:val="restart"/>
            <w:vAlign w:val="center"/>
          </w:tcPr>
          <w:p w:rsidR="008C227C" w:rsidRPr="009F2F4C" w:rsidRDefault="008C227C" w:rsidP="00877CA9">
            <w:pPr>
              <w:outlineLvl w:val="0"/>
              <w:rPr>
                <w:rFonts w:cs="Tahoma"/>
                <w:szCs w:val="20"/>
              </w:rPr>
            </w:pPr>
            <w:r w:rsidRPr="009F2F4C">
              <w:rPr>
                <w:rFonts w:cs="Tahoma"/>
                <w:szCs w:val="20"/>
              </w:rPr>
              <w:t xml:space="preserve">Прочие потребители, </w:t>
            </w:r>
            <w:proofErr w:type="spellStart"/>
            <w:r w:rsidRPr="009F2F4C">
              <w:rPr>
                <w:rFonts w:cs="Tahoma"/>
                <w:szCs w:val="20"/>
              </w:rPr>
              <w:t>теплопотребляющие</w:t>
            </w:r>
            <w:proofErr w:type="spellEnd"/>
            <w:r w:rsidRPr="009F2F4C">
              <w:rPr>
                <w:rFonts w:cs="Tahoma"/>
                <w:szCs w:val="20"/>
              </w:rPr>
              <w:t xml:space="preserve"> установки которых подключены к тепловым сетям, не отнесенные ни к одной из перечисленных категорий потребителей, без учета НДС</w:t>
            </w:r>
          </w:p>
        </w:tc>
        <w:tc>
          <w:tcPr>
            <w:tcW w:w="2615" w:type="dxa"/>
            <w:vAlign w:val="center"/>
          </w:tcPr>
          <w:p w:rsidR="008C227C" w:rsidRPr="009F2F4C" w:rsidRDefault="008C227C" w:rsidP="00877CA9">
            <w:pPr>
              <w:jc w:val="center"/>
              <w:outlineLvl w:val="0"/>
              <w:rPr>
                <w:rFonts w:cs="Tahoma"/>
                <w:caps/>
                <w:szCs w:val="20"/>
              </w:rPr>
            </w:pPr>
            <w:r w:rsidRPr="009F2F4C">
              <w:rPr>
                <w:rFonts w:cs="Tahoma"/>
                <w:szCs w:val="20"/>
              </w:rPr>
              <w:t>Тепловая энергия</w:t>
            </w:r>
          </w:p>
        </w:tc>
        <w:tc>
          <w:tcPr>
            <w:tcW w:w="2615" w:type="dxa"/>
            <w:vAlign w:val="center"/>
          </w:tcPr>
          <w:p w:rsidR="008C227C" w:rsidRPr="009F2F4C" w:rsidRDefault="008C227C" w:rsidP="00877CA9">
            <w:pPr>
              <w:jc w:val="center"/>
              <w:outlineLvl w:val="0"/>
              <w:rPr>
                <w:rFonts w:cs="Tahoma"/>
                <w:caps/>
                <w:szCs w:val="20"/>
              </w:rPr>
            </w:pPr>
            <w:r w:rsidRPr="009C3FEE">
              <w:rPr>
                <w:rFonts w:cs="Tahoma"/>
                <w:color w:val="000000"/>
                <w:szCs w:val="20"/>
              </w:rPr>
              <w:t>1 009,85</w:t>
            </w:r>
          </w:p>
        </w:tc>
        <w:tc>
          <w:tcPr>
            <w:tcW w:w="2615" w:type="dxa"/>
            <w:vAlign w:val="center"/>
          </w:tcPr>
          <w:p w:rsidR="008C227C" w:rsidRPr="009F2F4C" w:rsidRDefault="008C227C" w:rsidP="00877CA9">
            <w:pPr>
              <w:jc w:val="center"/>
              <w:outlineLvl w:val="0"/>
              <w:rPr>
                <w:rFonts w:cs="Tahoma"/>
                <w:caps/>
                <w:szCs w:val="20"/>
              </w:rPr>
            </w:pPr>
            <w:r w:rsidRPr="009C3FEE">
              <w:rPr>
                <w:rFonts w:cs="Tahoma"/>
                <w:color w:val="000000"/>
                <w:szCs w:val="20"/>
              </w:rPr>
              <w:t>1 361,67</w:t>
            </w:r>
          </w:p>
        </w:tc>
      </w:tr>
      <w:tr w:rsidR="008C227C" w:rsidRPr="009F2F4C" w:rsidTr="00877CA9">
        <w:tc>
          <w:tcPr>
            <w:tcW w:w="7508" w:type="dxa"/>
            <w:vMerge/>
            <w:vAlign w:val="center"/>
          </w:tcPr>
          <w:p w:rsidR="008C227C" w:rsidRPr="009F2F4C" w:rsidRDefault="008C227C" w:rsidP="00877CA9">
            <w:pPr>
              <w:outlineLvl w:val="0"/>
              <w:rPr>
                <w:rFonts w:cs="Tahoma"/>
                <w:caps/>
                <w:szCs w:val="20"/>
              </w:rPr>
            </w:pPr>
          </w:p>
        </w:tc>
        <w:tc>
          <w:tcPr>
            <w:tcW w:w="2615" w:type="dxa"/>
            <w:vAlign w:val="center"/>
          </w:tcPr>
          <w:p w:rsidR="008C227C" w:rsidRPr="009F2F4C" w:rsidRDefault="008C227C" w:rsidP="00877CA9">
            <w:pPr>
              <w:jc w:val="center"/>
              <w:outlineLvl w:val="0"/>
              <w:rPr>
                <w:rFonts w:cs="Tahoma"/>
                <w:caps/>
                <w:szCs w:val="20"/>
              </w:rPr>
            </w:pPr>
            <w:r w:rsidRPr="009F2F4C">
              <w:rPr>
                <w:rFonts w:cs="Tahoma"/>
                <w:szCs w:val="20"/>
              </w:rPr>
              <w:t>Теплоноситель</w:t>
            </w:r>
          </w:p>
        </w:tc>
        <w:tc>
          <w:tcPr>
            <w:tcW w:w="2615" w:type="dxa"/>
            <w:vAlign w:val="center"/>
          </w:tcPr>
          <w:p w:rsidR="008C227C" w:rsidRPr="009F2F4C" w:rsidRDefault="008C227C" w:rsidP="00877CA9">
            <w:pPr>
              <w:jc w:val="center"/>
              <w:outlineLvl w:val="0"/>
              <w:rPr>
                <w:rFonts w:cs="Tahoma"/>
                <w:caps/>
                <w:szCs w:val="20"/>
              </w:rPr>
            </w:pPr>
            <w:r w:rsidRPr="009C3FEE">
              <w:rPr>
                <w:rFonts w:cs="Tahoma"/>
                <w:color w:val="000000"/>
                <w:szCs w:val="20"/>
              </w:rPr>
              <w:t>28,86</w:t>
            </w:r>
          </w:p>
        </w:tc>
        <w:tc>
          <w:tcPr>
            <w:tcW w:w="2615" w:type="dxa"/>
            <w:vAlign w:val="center"/>
          </w:tcPr>
          <w:p w:rsidR="008C227C" w:rsidRPr="009F2F4C" w:rsidRDefault="008C227C" w:rsidP="00877CA9">
            <w:pPr>
              <w:jc w:val="center"/>
              <w:outlineLvl w:val="0"/>
              <w:rPr>
                <w:rFonts w:cs="Tahoma"/>
                <w:caps/>
                <w:szCs w:val="20"/>
              </w:rPr>
            </w:pPr>
            <w:r w:rsidRPr="009C3FEE">
              <w:rPr>
                <w:rFonts w:cs="Tahoma"/>
                <w:color w:val="000000"/>
                <w:szCs w:val="20"/>
              </w:rPr>
              <w:t>28,86</w:t>
            </w:r>
          </w:p>
        </w:tc>
      </w:tr>
    </w:tbl>
    <w:p w:rsidR="00F44DD9" w:rsidRPr="008C227C" w:rsidRDefault="00F44DD9" w:rsidP="008C227C"/>
    <w:sectPr w:rsidR="00F44DD9" w:rsidRPr="008C227C" w:rsidSect="00901C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53"/>
    <w:rsid w:val="002D1F98"/>
    <w:rsid w:val="00395653"/>
    <w:rsid w:val="008C227C"/>
    <w:rsid w:val="00901CC0"/>
    <w:rsid w:val="00F44DD9"/>
    <w:rsid w:val="00F9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04795-F206-4D7E-861B-BE099BEE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CC0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 Plus Group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Коннова Елена Владиславовна</dc:creator>
  <cp:keywords/>
  <dc:description/>
  <cp:lastModifiedBy>Александрова Любовь Вячеславна</cp:lastModifiedBy>
  <cp:revision>2</cp:revision>
  <dcterms:created xsi:type="dcterms:W3CDTF">2023-10-18T13:54:00Z</dcterms:created>
  <dcterms:modified xsi:type="dcterms:W3CDTF">2023-10-18T13:54:00Z</dcterms:modified>
</cp:coreProperties>
</file>